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07D8A" w14:textId="77777777" w:rsidR="009E27FA" w:rsidRPr="009E27FA" w:rsidRDefault="009E27FA" w:rsidP="009E27FA">
      <w:pPr>
        <w:spacing w:line="360" w:lineRule="auto"/>
        <w:jc w:val="center"/>
        <w:rPr>
          <w:rFonts w:ascii="Times New Roman" w:hAnsi="Times New Roman" w:cs="Times New Roman"/>
          <w:b/>
          <w:bCs/>
        </w:rPr>
      </w:pPr>
      <w:r w:rsidRPr="009E27FA">
        <w:rPr>
          <w:rFonts w:ascii="Times New Roman" w:hAnsi="Times New Roman" w:cs="Times New Roman"/>
          <w:b/>
          <w:bCs/>
        </w:rPr>
        <w:t>Supplemental Materials</w:t>
      </w:r>
    </w:p>
    <w:p w14:paraId="6EACC822" w14:textId="1757773B" w:rsidR="009E27FA" w:rsidRPr="009E27FA" w:rsidRDefault="009E27FA" w:rsidP="009E27FA">
      <w:pPr>
        <w:spacing w:line="360" w:lineRule="auto"/>
        <w:jc w:val="center"/>
        <w:rPr>
          <w:rFonts w:ascii="Times New Roman" w:hAnsi="Times New Roman" w:cs="Times New Roman"/>
          <w:b/>
          <w:bCs/>
        </w:rPr>
      </w:pPr>
      <w:r w:rsidRPr="009E27FA">
        <w:rPr>
          <w:rFonts w:ascii="Times New Roman" w:hAnsi="Times New Roman" w:cs="Times New Roman"/>
          <w:b/>
          <w:bCs/>
        </w:rPr>
        <w:t>Medial Orbitofrontal Cortex Modulates Associative Learning Between Environmental Cues and Reward Probability</w:t>
      </w:r>
    </w:p>
    <w:p w14:paraId="7586B89C" w14:textId="62145802" w:rsidR="009E27FA" w:rsidRPr="009E27FA" w:rsidRDefault="009E27FA" w:rsidP="009E27FA">
      <w:pPr>
        <w:spacing w:line="360" w:lineRule="auto"/>
        <w:jc w:val="center"/>
        <w:rPr>
          <w:rFonts w:ascii="Times New Roman" w:hAnsi="Times New Roman" w:cs="Times New Roman"/>
          <w:b/>
          <w:bCs/>
        </w:rPr>
      </w:pPr>
      <w:r w:rsidRPr="009E27FA">
        <w:rPr>
          <w:rFonts w:ascii="Times New Roman" w:hAnsi="Times New Roman" w:cs="Times New Roman"/>
          <w:b/>
          <w:bCs/>
        </w:rPr>
        <w:t xml:space="preserve">by </w:t>
      </w:r>
      <w:r>
        <w:rPr>
          <w:rFonts w:ascii="Times New Roman" w:hAnsi="Times New Roman" w:cs="Times New Roman"/>
          <w:b/>
          <w:bCs/>
        </w:rPr>
        <w:t>S</w:t>
      </w:r>
      <w:r w:rsidRPr="009E27FA">
        <w:rPr>
          <w:rFonts w:ascii="Times New Roman" w:hAnsi="Times New Roman" w:cs="Times New Roman"/>
          <w:b/>
          <w:bCs/>
        </w:rPr>
        <w:t xml:space="preserve">. Hall-McMaster </w:t>
      </w:r>
      <w:r>
        <w:rPr>
          <w:rFonts w:ascii="Times New Roman" w:hAnsi="Times New Roman" w:cs="Times New Roman"/>
          <w:b/>
          <w:bCs/>
        </w:rPr>
        <w:t>et al.</w:t>
      </w:r>
      <w:r w:rsidRPr="009E27FA">
        <w:rPr>
          <w:rFonts w:ascii="Times New Roman" w:hAnsi="Times New Roman" w:cs="Times New Roman"/>
          <w:b/>
          <w:bCs/>
        </w:rPr>
        <w:t xml:space="preserve">, 2016, </w:t>
      </w:r>
      <w:r w:rsidRPr="009E27FA">
        <w:rPr>
          <w:rFonts w:ascii="Times New Roman" w:hAnsi="Times New Roman" w:cs="Times New Roman"/>
          <w:b/>
          <w:bCs/>
          <w:i/>
        </w:rPr>
        <w:t>Behavioral Neuroscience</w:t>
      </w:r>
    </w:p>
    <w:p w14:paraId="4C65270A" w14:textId="3859027C" w:rsidR="009E27FA" w:rsidRPr="009E27FA" w:rsidRDefault="009E27FA" w:rsidP="009E27FA">
      <w:pPr>
        <w:spacing w:line="360" w:lineRule="auto"/>
        <w:jc w:val="center"/>
        <w:rPr>
          <w:rFonts w:ascii="Times New Roman" w:hAnsi="Times New Roman" w:cs="Times New Roman"/>
          <w:b/>
          <w:bCs/>
        </w:rPr>
      </w:pPr>
      <w:r w:rsidRPr="009E27FA">
        <w:rPr>
          <w:rFonts w:ascii="Times New Roman" w:hAnsi="Times New Roman" w:cs="Times New Roman"/>
          <w:b/>
          <w:bCs/>
        </w:rPr>
        <w:t>http://dx.doi.org/10.1037/bne0000178</w:t>
      </w:r>
    </w:p>
    <w:p w14:paraId="7BCB1651" w14:textId="77777777" w:rsidR="009E27FA" w:rsidRPr="009E27FA" w:rsidRDefault="009E27FA" w:rsidP="009E27FA">
      <w:pPr>
        <w:spacing w:line="360" w:lineRule="auto"/>
        <w:jc w:val="center"/>
        <w:rPr>
          <w:rFonts w:ascii="Times New Roman" w:hAnsi="Times New Roman" w:cs="Times New Roman"/>
          <w:b/>
          <w:bCs/>
        </w:rPr>
      </w:pPr>
    </w:p>
    <w:p w14:paraId="4C6105CA" w14:textId="77777777" w:rsidR="00967059" w:rsidRPr="00967059" w:rsidRDefault="00967059" w:rsidP="00967059">
      <w:pPr>
        <w:jc w:val="center"/>
        <w:rPr>
          <w:b/>
        </w:rPr>
      </w:pPr>
    </w:p>
    <w:p w14:paraId="28350105" w14:textId="02108997" w:rsidR="00967059" w:rsidRPr="00967059" w:rsidRDefault="00B85D42" w:rsidP="0031176A">
      <w:pPr>
        <w:spacing w:line="480" w:lineRule="auto"/>
        <w:rPr>
          <w:rFonts w:ascii="Times New Roman" w:eastAsia="Times New Roman" w:hAnsi="Times New Roman" w:cs="Times New Roman"/>
          <w:u w:val="single"/>
          <w:lang w:val="en-NZ"/>
        </w:rPr>
      </w:pPr>
      <w:r>
        <w:rPr>
          <w:rFonts w:ascii="Times New Roman" w:eastAsia="Times New Roman" w:hAnsi="Times New Roman" w:cs="Times New Roman"/>
          <w:u w:val="single"/>
          <w:lang w:val="en-NZ"/>
        </w:rPr>
        <w:t>Results</w:t>
      </w:r>
      <w:r w:rsidR="00967059" w:rsidRPr="00967059">
        <w:rPr>
          <w:rFonts w:ascii="Times New Roman" w:eastAsia="Times New Roman" w:hAnsi="Times New Roman" w:cs="Times New Roman"/>
          <w:u w:val="single"/>
          <w:lang w:val="en-NZ"/>
        </w:rPr>
        <w:t>:</w:t>
      </w:r>
    </w:p>
    <w:p w14:paraId="55D4407E" w14:textId="77777777" w:rsidR="00A01067" w:rsidRPr="0031176A" w:rsidRDefault="00A01067" w:rsidP="00A01067">
      <w:pPr>
        <w:spacing w:line="480" w:lineRule="auto"/>
        <w:rPr>
          <w:rFonts w:ascii="Times New Roman" w:eastAsia="Times New Roman" w:hAnsi="Times New Roman" w:cs="Times New Roman"/>
          <w:b/>
          <w:color w:val="000000" w:themeColor="text1"/>
          <w:lang w:val="en-NZ"/>
        </w:rPr>
      </w:pPr>
      <w:r>
        <w:rPr>
          <w:rFonts w:ascii="Times New Roman" w:eastAsia="Times New Roman" w:hAnsi="Times New Roman" w:cs="Times New Roman"/>
          <w:b/>
          <w:color w:val="000000" w:themeColor="text1"/>
          <w:lang w:val="en-NZ"/>
        </w:rPr>
        <w:t xml:space="preserve">Group differences were not due to counterbalancing of </w:t>
      </w:r>
      <w:proofErr w:type="spellStart"/>
      <w:r>
        <w:rPr>
          <w:rFonts w:ascii="Times New Roman" w:eastAsia="Times New Roman" w:hAnsi="Times New Roman" w:cs="Times New Roman"/>
          <w:b/>
          <w:color w:val="000000" w:themeColor="text1"/>
          <w:lang w:val="en-NZ"/>
        </w:rPr>
        <w:t>houselight</w:t>
      </w:r>
      <w:proofErr w:type="spellEnd"/>
      <w:r>
        <w:rPr>
          <w:rFonts w:ascii="Times New Roman" w:eastAsia="Times New Roman" w:hAnsi="Times New Roman" w:cs="Times New Roman"/>
          <w:b/>
          <w:color w:val="000000" w:themeColor="text1"/>
          <w:lang w:val="en-NZ"/>
        </w:rPr>
        <w:t xml:space="preserve"> state</w:t>
      </w:r>
    </w:p>
    <w:p w14:paraId="4ABB08A6" w14:textId="77777777" w:rsidR="00A01067" w:rsidRDefault="00A01067" w:rsidP="00A01067">
      <w:pPr>
        <w:spacing w:line="480" w:lineRule="auto"/>
        <w:ind w:firstLine="720"/>
        <w:rPr>
          <w:rFonts w:ascii="Times New Roman" w:hAnsi="Times New Roman" w:cs="Times New Roman"/>
          <w:lang w:val="en-NZ"/>
        </w:rPr>
      </w:pPr>
      <w:r>
        <w:rPr>
          <w:rFonts w:ascii="Times New Roman" w:eastAsia="Times New Roman" w:hAnsi="Times New Roman" w:cs="Times New Roman"/>
          <w:color w:val="000000" w:themeColor="text1"/>
          <w:lang w:val="en-NZ"/>
        </w:rPr>
        <w:t xml:space="preserve">It is possible that the state of the </w:t>
      </w:r>
      <w:proofErr w:type="spellStart"/>
      <w:r>
        <w:rPr>
          <w:rFonts w:ascii="Times New Roman" w:eastAsia="Times New Roman" w:hAnsi="Times New Roman" w:cs="Times New Roman"/>
          <w:color w:val="000000" w:themeColor="text1"/>
          <w:lang w:val="en-NZ"/>
        </w:rPr>
        <w:t>houselight</w:t>
      </w:r>
      <w:proofErr w:type="spellEnd"/>
      <w:r>
        <w:rPr>
          <w:rFonts w:ascii="Times New Roman" w:eastAsia="Times New Roman" w:hAnsi="Times New Roman" w:cs="Times New Roman"/>
          <w:color w:val="000000" w:themeColor="text1"/>
          <w:lang w:val="en-NZ"/>
        </w:rPr>
        <w:t xml:space="preserve"> signalling high vs low reward probability trials could have impacted accuracy by affecting the salience of the signal cues, and that this could have impacted acquisition across Saline and CNO groups. We therefore conducted a </w:t>
      </w:r>
      <w:r>
        <w:rPr>
          <w:rFonts w:ascii="Times New Roman" w:eastAsia="Times New Roman" w:hAnsi="Times New Roman" w:cs="Times New Roman"/>
          <w:color w:val="222222"/>
        </w:rPr>
        <w:t>2 (reward probability) x 3 (group; Sal, CNO+, CNO-</w:t>
      </w:r>
      <w:r w:rsidRPr="00390D15">
        <w:rPr>
          <w:rFonts w:ascii="Times New Roman" w:eastAsia="Times New Roman" w:hAnsi="Times New Roman" w:cs="Times New Roman"/>
          <w:color w:val="222222"/>
        </w:rPr>
        <w:t>) x 2 (</w:t>
      </w:r>
      <w:proofErr w:type="spellStart"/>
      <w:r w:rsidRPr="00390D15">
        <w:rPr>
          <w:rFonts w:ascii="Times New Roman" w:eastAsia="Times New Roman" w:hAnsi="Times New Roman" w:cs="Times New Roman"/>
          <w:color w:val="222222"/>
        </w:rPr>
        <w:t>houselight</w:t>
      </w:r>
      <w:proofErr w:type="spellEnd"/>
      <w:r w:rsidRPr="00390D15">
        <w:rPr>
          <w:rFonts w:ascii="Times New Roman" w:eastAsia="Times New Roman" w:hAnsi="Times New Roman" w:cs="Times New Roman"/>
          <w:color w:val="222222"/>
        </w:rPr>
        <w:t xml:space="preserve"> state) </w:t>
      </w:r>
      <w:r>
        <w:rPr>
          <w:rFonts w:ascii="Times New Roman" w:eastAsia="Times New Roman" w:hAnsi="Times New Roman" w:cs="Times New Roman"/>
          <w:color w:val="222222"/>
        </w:rPr>
        <w:t xml:space="preserve">factor repeated measures </w:t>
      </w:r>
      <w:r w:rsidRPr="00390D15">
        <w:rPr>
          <w:rFonts w:ascii="Times New Roman" w:eastAsia="Times New Roman" w:hAnsi="Times New Roman" w:cs="Times New Roman"/>
          <w:color w:val="222222"/>
        </w:rPr>
        <w:t xml:space="preserve">ANOVA </w:t>
      </w:r>
      <w:r>
        <w:rPr>
          <w:rFonts w:ascii="Times New Roman" w:eastAsia="Times New Roman" w:hAnsi="Times New Roman" w:cs="Times New Roman"/>
          <w:color w:val="222222"/>
        </w:rPr>
        <w:t xml:space="preserve">on proportion correct. </w:t>
      </w:r>
      <w:r>
        <w:rPr>
          <w:rFonts w:ascii="Times New Roman" w:eastAsia="Times New Roman" w:hAnsi="Times New Roman" w:cs="Times New Roman"/>
          <w:color w:val="000000" w:themeColor="text1"/>
          <w:lang w:val="en-NZ"/>
        </w:rPr>
        <w:t>This</w:t>
      </w:r>
      <w:r w:rsidRPr="00D37BDC">
        <w:rPr>
          <w:rFonts w:ascii="Times New Roman" w:eastAsia="Times New Roman" w:hAnsi="Times New Roman" w:cs="Times New Roman"/>
          <w:color w:val="000000" w:themeColor="text1"/>
          <w:lang w:val="en-NZ"/>
        </w:rPr>
        <w:t xml:space="preserve"> </w:t>
      </w:r>
      <w:r>
        <w:rPr>
          <w:rFonts w:ascii="Times New Roman" w:eastAsia="Times New Roman" w:hAnsi="Times New Roman" w:cs="Times New Roman"/>
          <w:color w:val="000000" w:themeColor="text1"/>
          <w:lang w:val="en-NZ"/>
        </w:rPr>
        <w:t>analysis</w:t>
      </w:r>
      <w:r>
        <w:rPr>
          <w:rFonts w:ascii="Times New Roman" w:eastAsia="Times New Roman" w:hAnsi="Times New Roman" w:cs="Times New Roman"/>
          <w:color w:val="222222"/>
        </w:rPr>
        <w:t xml:space="preserve"> showed</w:t>
      </w:r>
      <w:r w:rsidRPr="00390D15">
        <w:rPr>
          <w:rFonts w:ascii="Times New Roman" w:eastAsia="Times New Roman" w:hAnsi="Times New Roman" w:cs="Times New Roman"/>
          <w:color w:val="222222"/>
        </w:rPr>
        <w:t xml:space="preserve"> a significant effect of reward probability (</w:t>
      </w:r>
      <w:r w:rsidRPr="00211F14">
        <w:rPr>
          <w:rFonts w:ascii="Times New Roman" w:eastAsia="Times New Roman" w:hAnsi="Times New Roman" w:cs="Times New Roman"/>
          <w:i/>
          <w:color w:val="222222"/>
        </w:rPr>
        <w:t>F</w:t>
      </w:r>
      <w:r>
        <w:rPr>
          <w:rFonts w:ascii="Times New Roman" w:eastAsia="Times New Roman" w:hAnsi="Times New Roman" w:cs="Times New Roman"/>
          <w:color w:val="222222"/>
        </w:rPr>
        <w:t>(1,12)=12.06</w:t>
      </w:r>
      <w:r w:rsidRPr="00390D15">
        <w:rPr>
          <w:rFonts w:ascii="Times New Roman" w:eastAsia="Times New Roman" w:hAnsi="Times New Roman" w:cs="Times New Roman"/>
          <w:color w:val="222222"/>
        </w:rPr>
        <w:t>, p=0.00</w:t>
      </w:r>
      <w:r>
        <w:rPr>
          <w:rFonts w:ascii="Times New Roman" w:eastAsia="Times New Roman" w:hAnsi="Times New Roman" w:cs="Times New Roman"/>
          <w:color w:val="222222"/>
        </w:rPr>
        <w:t>5</w:t>
      </w:r>
      <w:r w:rsidRPr="00390D15">
        <w:rPr>
          <w:rFonts w:ascii="Times New Roman" w:eastAsia="Times New Roman" w:hAnsi="Times New Roman" w:cs="Times New Roman"/>
          <w:color w:val="222222"/>
        </w:rPr>
        <w:t>), with</w:t>
      </w:r>
      <w:r>
        <w:rPr>
          <w:rFonts w:ascii="Times New Roman" w:eastAsia="Times New Roman" w:hAnsi="Times New Roman" w:cs="Times New Roman"/>
          <w:color w:val="222222"/>
        </w:rPr>
        <w:t xml:space="preserve"> no significant effect of group (F(2,12)=2.087, p=0.167),</w:t>
      </w:r>
      <w:r w:rsidRPr="00390D15">
        <w:rPr>
          <w:rFonts w:ascii="Times New Roman" w:eastAsia="Times New Roman" w:hAnsi="Times New Roman" w:cs="Times New Roman"/>
          <w:color w:val="222222"/>
        </w:rPr>
        <w:t xml:space="preserve"> no significant effect of </w:t>
      </w:r>
      <w:proofErr w:type="spellStart"/>
      <w:r w:rsidRPr="00390D15">
        <w:rPr>
          <w:rFonts w:ascii="Times New Roman" w:eastAsia="Times New Roman" w:hAnsi="Times New Roman" w:cs="Times New Roman"/>
          <w:color w:val="222222"/>
        </w:rPr>
        <w:t>houselight</w:t>
      </w:r>
      <w:proofErr w:type="spellEnd"/>
      <w:r w:rsidRPr="00390D15">
        <w:rPr>
          <w:rFonts w:ascii="Times New Roman" w:eastAsia="Times New Roman" w:hAnsi="Times New Roman" w:cs="Times New Roman"/>
          <w:color w:val="222222"/>
        </w:rPr>
        <w:t xml:space="preserve"> state (</w:t>
      </w:r>
      <w:r w:rsidRPr="00211F14">
        <w:rPr>
          <w:rFonts w:ascii="Times New Roman" w:eastAsia="Times New Roman" w:hAnsi="Times New Roman" w:cs="Times New Roman"/>
          <w:i/>
          <w:color w:val="222222"/>
        </w:rPr>
        <w:t>F</w:t>
      </w:r>
      <w:r>
        <w:rPr>
          <w:rFonts w:ascii="Times New Roman" w:eastAsia="Times New Roman" w:hAnsi="Times New Roman" w:cs="Times New Roman"/>
          <w:color w:val="222222"/>
        </w:rPr>
        <w:t>(1,12)=1.130, p=0.309</w:t>
      </w:r>
      <w:r w:rsidRPr="00390D15">
        <w:rPr>
          <w:rFonts w:ascii="Times New Roman" w:eastAsia="Times New Roman" w:hAnsi="Times New Roman" w:cs="Times New Roman"/>
          <w:color w:val="222222"/>
        </w:rPr>
        <w:t>)</w:t>
      </w:r>
      <w:r>
        <w:rPr>
          <w:rFonts w:ascii="Times New Roman" w:eastAsia="Times New Roman" w:hAnsi="Times New Roman" w:cs="Times New Roman"/>
          <w:color w:val="222222"/>
        </w:rPr>
        <w:t xml:space="preserve"> and no significant interaction effects (Fs&lt;1.5).</w:t>
      </w:r>
    </w:p>
    <w:p w14:paraId="147AAAE8" w14:textId="1B683977" w:rsidR="00F750A3" w:rsidRPr="00F750A3" w:rsidRDefault="00F750A3" w:rsidP="00F750A3">
      <w:pPr>
        <w:spacing w:line="480" w:lineRule="auto"/>
        <w:rPr>
          <w:rFonts w:ascii="Times New Roman" w:hAnsi="Times New Roman" w:cs="Times New Roman"/>
          <w:b/>
          <w:lang w:val="en-NZ"/>
        </w:rPr>
      </w:pPr>
      <w:r w:rsidRPr="00F750A3">
        <w:rPr>
          <w:rFonts w:ascii="Times New Roman" w:hAnsi="Times New Roman" w:cs="Times New Roman"/>
          <w:b/>
          <w:lang w:val="en-NZ"/>
        </w:rPr>
        <w:t>Discrimination accuracy did not differ between groups</w:t>
      </w:r>
    </w:p>
    <w:p w14:paraId="08714581" w14:textId="1320E194" w:rsidR="00F750A3" w:rsidRDefault="00F750A3" w:rsidP="00F750A3">
      <w:pPr>
        <w:spacing w:line="480" w:lineRule="auto"/>
        <w:ind w:firstLine="720"/>
        <w:rPr>
          <w:rFonts w:ascii="Times New Roman" w:hAnsi="Times New Roman" w:cs="Times New Roman"/>
          <w:lang w:val="en-NZ"/>
        </w:rPr>
      </w:pPr>
      <w:r w:rsidRPr="00D37BDC">
        <w:rPr>
          <w:rFonts w:ascii="Times New Roman" w:eastAsia="Times New Roman" w:hAnsi="Times New Roman" w:cs="Times New Roman"/>
          <w:color w:val="000000" w:themeColor="text1"/>
          <w:lang w:val="en-NZ"/>
        </w:rPr>
        <w:t xml:space="preserve">To assess whether activating </w:t>
      </w:r>
      <w:proofErr w:type="spellStart"/>
      <w:r w:rsidRPr="00D37BDC">
        <w:rPr>
          <w:rFonts w:ascii="Times New Roman" w:eastAsia="Times New Roman" w:hAnsi="Times New Roman" w:cs="Times New Roman"/>
          <w:color w:val="000000" w:themeColor="text1"/>
          <w:lang w:val="en-NZ"/>
        </w:rPr>
        <w:t>mOFC</w:t>
      </w:r>
      <w:proofErr w:type="spellEnd"/>
      <w:r w:rsidRPr="00D37BDC">
        <w:rPr>
          <w:rFonts w:ascii="Times New Roman" w:eastAsia="Times New Roman" w:hAnsi="Times New Roman" w:cs="Times New Roman"/>
          <w:color w:val="000000" w:themeColor="text1"/>
          <w:lang w:val="en-NZ"/>
        </w:rPr>
        <w:t xml:space="preserve"> neurons impacted overall discrimination accuracy, we averaged accuracy across trial types for animals that did and did not meet acquisition criteria. The average proportion correct (standard error in parentheses) for rats that did </w:t>
      </w:r>
      <w:r w:rsidR="007D4843">
        <w:rPr>
          <w:rFonts w:ascii="Times New Roman" w:eastAsia="Times New Roman" w:hAnsi="Times New Roman" w:cs="Times New Roman"/>
          <w:color w:val="000000" w:themeColor="text1"/>
          <w:lang w:val="en-NZ"/>
        </w:rPr>
        <w:t xml:space="preserve">(Saline/CNO+) </w:t>
      </w:r>
      <w:r w:rsidRPr="00D37BDC">
        <w:rPr>
          <w:rFonts w:ascii="Times New Roman" w:eastAsia="Times New Roman" w:hAnsi="Times New Roman" w:cs="Times New Roman"/>
          <w:color w:val="000000" w:themeColor="text1"/>
          <w:lang w:val="en-NZ"/>
        </w:rPr>
        <w:t xml:space="preserve">and did not </w:t>
      </w:r>
      <w:r w:rsidR="007D4843">
        <w:rPr>
          <w:rFonts w:ascii="Times New Roman" w:eastAsia="Times New Roman" w:hAnsi="Times New Roman" w:cs="Times New Roman"/>
          <w:color w:val="000000" w:themeColor="text1"/>
          <w:lang w:val="en-NZ"/>
        </w:rPr>
        <w:t xml:space="preserve">(CNO-) </w:t>
      </w:r>
      <w:r w:rsidRPr="00D37BDC">
        <w:rPr>
          <w:rFonts w:ascii="Times New Roman" w:eastAsia="Times New Roman" w:hAnsi="Times New Roman" w:cs="Times New Roman"/>
          <w:color w:val="000000" w:themeColor="text1"/>
          <w:lang w:val="en-NZ"/>
        </w:rPr>
        <w:t>acquire was 0.75 (0.02) and 0.76 (0.04), respectively. An unpaired t-test on these data showed average accuracy was not significantly different (</w:t>
      </w:r>
      <w:r w:rsidRPr="00D37BDC">
        <w:rPr>
          <w:rFonts w:ascii="Times New Roman" w:eastAsia="Times New Roman" w:hAnsi="Times New Roman" w:cs="Times New Roman"/>
          <w:i/>
          <w:iCs/>
          <w:color w:val="000000" w:themeColor="text1"/>
          <w:lang w:val="en-NZ"/>
        </w:rPr>
        <w:t>t</w:t>
      </w:r>
      <w:r w:rsidRPr="00D37BDC">
        <w:rPr>
          <w:rFonts w:ascii="Times New Roman" w:eastAsia="Times New Roman" w:hAnsi="Times New Roman" w:cs="Times New Roman"/>
          <w:color w:val="000000" w:themeColor="text1"/>
          <w:lang w:val="en-NZ"/>
        </w:rPr>
        <w:t xml:space="preserve">(16) = 0.35, </w:t>
      </w:r>
      <w:r w:rsidRPr="00D37BDC">
        <w:rPr>
          <w:rFonts w:ascii="Times New Roman" w:eastAsia="Times New Roman" w:hAnsi="Times New Roman" w:cs="Times New Roman"/>
          <w:i/>
          <w:iCs/>
          <w:color w:val="000000" w:themeColor="text1"/>
          <w:lang w:val="en-NZ"/>
        </w:rPr>
        <w:t>p</w:t>
      </w:r>
      <w:r w:rsidRPr="00D37BDC">
        <w:rPr>
          <w:rFonts w:ascii="Times New Roman" w:eastAsia="Times New Roman" w:hAnsi="Times New Roman" w:cs="Times New Roman"/>
          <w:color w:val="000000" w:themeColor="text1"/>
          <w:lang w:val="en-NZ"/>
        </w:rPr>
        <w:t xml:space="preserve"> = 0.73). </w:t>
      </w:r>
    </w:p>
    <w:p w14:paraId="0A72D64A" w14:textId="77777777" w:rsidR="0031176A" w:rsidRPr="0031176A" w:rsidRDefault="0031176A" w:rsidP="0031176A">
      <w:pPr>
        <w:spacing w:line="480" w:lineRule="auto"/>
        <w:rPr>
          <w:rFonts w:ascii="Times New Roman" w:hAnsi="Times New Roman" w:cs="Times New Roman"/>
          <w:b/>
          <w:lang w:val="en-NZ"/>
        </w:rPr>
      </w:pPr>
      <w:r>
        <w:rPr>
          <w:rFonts w:ascii="Times New Roman" w:hAnsi="Times New Roman" w:cs="Times New Roman"/>
          <w:b/>
          <w:lang w:val="en-NZ"/>
        </w:rPr>
        <w:t xml:space="preserve">Increasing </w:t>
      </w:r>
      <w:proofErr w:type="spellStart"/>
      <w:r>
        <w:rPr>
          <w:rFonts w:ascii="Times New Roman" w:hAnsi="Times New Roman" w:cs="Times New Roman"/>
          <w:b/>
          <w:lang w:val="en-NZ"/>
        </w:rPr>
        <w:t>mOFC</w:t>
      </w:r>
      <w:proofErr w:type="spellEnd"/>
      <w:r>
        <w:rPr>
          <w:rFonts w:ascii="Times New Roman" w:hAnsi="Times New Roman" w:cs="Times New Roman"/>
          <w:b/>
          <w:lang w:val="en-NZ"/>
        </w:rPr>
        <w:t xml:space="preserve"> neuronal activity did not impact perseveration</w:t>
      </w:r>
    </w:p>
    <w:p w14:paraId="72938EBA" w14:textId="22950173" w:rsidR="0031176A" w:rsidRDefault="0031176A" w:rsidP="00906ACB">
      <w:pPr>
        <w:spacing w:line="480" w:lineRule="auto"/>
        <w:ind w:firstLine="720"/>
        <w:rPr>
          <w:rFonts w:ascii="Times New Roman" w:eastAsia="Times New Roman" w:hAnsi="Times New Roman" w:cs="Times New Roman"/>
          <w:color w:val="000000" w:themeColor="text1"/>
          <w:lang w:val="en-NZ"/>
        </w:rPr>
      </w:pPr>
      <w:r w:rsidRPr="00D37BDC">
        <w:rPr>
          <w:rFonts w:ascii="Times New Roman" w:eastAsia="Times New Roman" w:hAnsi="Times New Roman" w:cs="Times New Roman"/>
          <w:color w:val="000000" w:themeColor="text1"/>
          <w:lang w:val="en-NZ"/>
        </w:rPr>
        <w:lastRenderedPageBreak/>
        <w:t xml:space="preserve">To further assess the impact of </w:t>
      </w:r>
      <w:r>
        <w:rPr>
          <w:rFonts w:ascii="Times New Roman" w:eastAsia="Times New Roman" w:hAnsi="Times New Roman" w:cs="Times New Roman"/>
          <w:color w:val="000000" w:themeColor="text1"/>
          <w:lang w:val="en-NZ"/>
        </w:rPr>
        <w:t xml:space="preserve">increasing </w:t>
      </w:r>
      <w:proofErr w:type="spellStart"/>
      <w:r>
        <w:rPr>
          <w:rFonts w:ascii="Times New Roman" w:eastAsia="Times New Roman" w:hAnsi="Times New Roman" w:cs="Times New Roman"/>
          <w:color w:val="000000" w:themeColor="text1"/>
          <w:lang w:val="en-NZ"/>
        </w:rPr>
        <w:t>mOFC</w:t>
      </w:r>
      <w:proofErr w:type="spellEnd"/>
      <w:r>
        <w:rPr>
          <w:rFonts w:ascii="Times New Roman" w:eastAsia="Times New Roman" w:hAnsi="Times New Roman" w:cs="Times New Roman"/>
          <w:color w:val="000000" w:themeColor="text1"/>
          <w:lang w:val="en-NZ"/>
        </w:rPr>
        <w:t xml:space="preserve"> neuronal</w:t>
      </w:r>
      <w:r w:rsidRPr="00D37BDC">
        <w:rPr>
          <w:rFonts w:ascii="Times New Roman" w:eastAsia="Times New Roman" w:hAnsi="Times New Roman" w:cs="Times New Roman"/>
          <w:color w:val="000000" w:themeColor="text1"/>
          <w:lang w:val="en-NZ"/>
        </w:rPr>
        <w:t xml:space="preserve"> on</w:t>
      </w:r>
      <w:r>
        <w:rPr>
          <w:rFonts w:ascii="Times New Roman" w:eastAsia="Times New Roman" w:hAnsi="Times New Roman" w:cs="Times New Roman"/>
          <w:color w:val="000000" w:themeColor="text1"/>
          <w:lang w:val="en-NZ"/>
        </w:rPr>
        <w:t xml:space="preserve"> SPSA</w:t>
      </w:r>
      <w:r w:rsidRPr="00D37BDC">
        <w:rPr>
          <w:rFonts w:ascii="Times New Roman" w:eastAsia="Times New Roman" w:hAnsi="Times New Roman" w:cs="Times New Roman"/>
          <w:color w:val="000000" w:themeColor="text1"/>
          <w:lang w:val="en-NZ"/>
        </w:rPr>
        <w:t xml:space="preserve"> performance, we calculated the proportion of perseverative responses (responses to a previously correct lever) and the proportion of perseverative errors (incorrect responses to a previously correct lever) for all rats. This analysis was conducted because disrupting OFC activity has previously been associated with increased perseverative responding on a previously rewarded response option </w:t>
      </w:r>
      <w:r>
        <w:rPr>
          <w:rFonts w:ascii="Times New Roman" w:eastAsia="Times New Roman" w:hAnsi="Times New Roman" w:cs="Times New Roman"/>
          <w:color w:val="000000" w:themeColor="text1"/>
          <w:lang w:val="en-NZ"/>
        </w:rPr>
        <w:t xml:space="preserve">(for review </w:t>
      </w:r>
      <w:r w:rsidRPr="00D37BDC">
        <w:rPr>
          <w:rFonts w:ascii="Times New Roman" w:eastAsia="Times New Roman" w:hAnsi="Times New Roman" w:cs="Times New Roman"/>
          <w:color w:val="000000" w:themeColor="text1"/>
          <w:lang w:val="en-NZ"/>
        </w:rPr>
        <w:t xml:space="preserve">see </w:t>
      </w:r>
      <w:proofErr w:type="spellStart"/>
      <w:r>
        <w:rPr>
          <w:rFonts w:ascii="Times New Roman" w:eastAsia="Times New Roman" w:hAnsi="Times New Roman" w:cs="Times New Roman"/>
          <w:color w:val="000000" w:themeColor="text1"/>
          <w:lang w:val="en-NZ"/>
        </w:rPr>
        <w:t>Rudebeck</w:t>
      </w:r>
      <w:proofErr w:type="spellEnd"/>
      <w:r>
        <w:rPr>
          <w:rFonts w:ascii="Times New Roman" w:eastAsia="Times New Roman" w:hAnsi="Times New Roman" w:cs="Times New Roman"/>
          <w:color w:val="000000" w:themeColor="text1"/>
          <w:lang w:val="en-NZ"/>
        </w:rPr>
        <w:t xml:space="preserve"> &amp; Murray, 2014)</w:t>
      </w:r>
      <w:r w:rsidR="0014754E">
        <w:rPr>
          <w:rFonts w:ascii="Times New Roman" w:eastAsia="Times New Roman" w:hAnsi="Times New Roman" w:cs="Times New Roman"/>
          <w:color w:val="000000" w:themeColor="text1"/>
          <w:lang w:val="en-NZ"/>
        </w:rPr>
        <w:t>. Figure S1</w:t>
      </w:r>
      <w:r w:rsidRPr="00D37BDC">
        <w:rPr>
          <w:rFonts w:ascii="Times New Roman" w:eastAsia="Times New Roman" w:hAnsi="Times New Roman" w:cs="Times New Roman"/>
          <w:color w:val="000000" w:themeColor="text1"/>
          <w:lang w:val="en-NZ"/>
        </w:rPr>
        <w:t xml:space="preserve"> shows that there were no significant differences between perseve</w:t>
      </w:r>
      <w:r>
        <w:rPr>
          <w:rFonts w:ascii="Times New Roman" w:eastAsia="Times New Roman" w:hAnsi="Times New Roman" w:cs="Times New Roman"/>
          <w:color w:val="000000" w:themeColor="text1"/>
          <w:lang w:val="en-NZ"/>
        </w:rPr>
        <w:t>rative responses (F(2,15) = 1.57, p = 0.24</w:t>
      </w:r>
      <w:r w:rsidRPr="00D37BDC">
        <w:rPr>
          <w:rFonts w:ascii="Times New Roman" w:eastAsia="Times New Roman" w:hAnsi="Times New Roman" w:cs="Times New Roman"/>
          <w:color w:val="000000" w:themeColor="text1"/>
          <w:lang w:val="en-NZ"/>
        </w:rPr>
        <w:t>) or pers</w:t>
      </w:r>
      <w:r>
        <w:rPr>
          <w:rFonts w:ascii="Times New Roman" w:eastAsia="Times New Roman" w:hAnsi="Times New Roman" w:cs="Times New Roman"/>
          <w:color w:val="000000" w:themeColor="text1"/>
          <w:lang w:val="en-NZ"/>
        </w:rPr>
        <w:t>everative errors (F(2,15) = 0.63, p = 0.55</w:t>
      </w:r>
      <w:r w:rsidR="007D4843">
        <w:rPr>
          <w:rFonts w:ascii="Times New Roman" w:eastAsia="Times New Roman" w:hAnsi="Times New Roman" w:cs="Times New Roman"/>
          <w:color w:val="000000" w:themeColor="text1"/>
          <w:lang w:val="en-NZ"/>
        </w:rPr>
        <w:t>) for S</w:t>
      </w:r>
      <w:r w:rsidRPr="00D37BDC">
        <w:rPr>
          <w:rFonts w:ascii="Times New Roman" w:eastAsia="Times New Roman" w:hAnsi="Times New Roman" w:cs="Times New Roman"/>
          <w:color w:val="000000" w:themeColor="text1"/>
          <w:lang w:val="en-NZ"/>
        </w:rPr>
        <w:t>aline and CNO rats</w:t>
      </w:r>
      <w:r>
        <w:rPr>
          <w:rFonts w:ascii="Times New Roman" w:eastAsia="Times New Roman" w:hAnsi="Times New Roman" w:cs="Times New Roman"/>
          <w:color w:val="000000" w:themeColor="text1"/>
          <w:lang w:val="en-NZ"/>
        </w:rPr>
        <w:t>, respectively</w:t>
      </w:r>
      <w:r w:rsidRPr="00D37BDC">
        <w:rPr>
          <w:rFonts w:ascii="Times New Roman" w:eastAsia="Times New Roman" w:hAnsi="Times New Roman" w:cs="Times New Roman"/>
          <w:color w:val="000000" w:themeColor="text1"/>
          <w:lang w:val="en-NZ"/>
        </w:rPr>
        <w:t xml:space="preserve">.  </w:t>
      </w:r>
    </w:p>
    <w:p w14:paraId="21D7581A" w14:textId="77777777" w:rsidR="0031176A" w:rsidRDefault="0031176A" w:rsidP="00906ACB">
      <w:pPr>
        <w:spacing w:line="480" w:lineRule="auto"/>
        <w:rPr>
          <w:color w:val="000000" w:themeColor="text1"/>
          <w:lang w:val="en-NZ"/>
        </w:rPr>
      </w:pPr>
    </w:p>
    <w:p w14:paraId="5D5BB1E3" w14:textId="77777777" w:rsidR="00906ACB" w:rsidRDefault="00906ACB" w:rsidP="00906ACB">
      <w:pPr>
        <w:spacing w:line="480" w:lineRule="auto"/>
        <w:rPr>
          <w:color w:val="000000" w:themeColor="text1"/>
          <w:lang w:val="en-NZ"/>
        </w:rPr>
      </w:pPr>
    </w:p>
    <w:p w14:paraId="21C44681" w14:textId="77777777" w:rsidR="00906ACB" w:rsidRDefault="00906ACB" w:rsidP="00906ACB">
      <w:pPr>
        <w:spacing w:line="480" w:lineRule="auto"/>
        <w:rPr>
          <w:color w:val="000000" w:themeColor="text1"/>
          <w:lang w:val="en-NZ"/>
        </w:rPr>
      </w:pPr>
    </w:p>
    <w:p w14:paraId="01D19211" w14:textId="77777777" w:rsidR="00906ACB" w:rsidRDefault="00906ACB" w:rsidP="00906ACB">
      <w:pPr>
        <w:spacing w:line="480" w:lineRule="auto"/>
        <w:rPr>
          <w:color w:val="000000" w:themeColor="text1"/>
          <w:lang w:val="en-NZ"/>
        </w:rPr>
      </w:pPr>
    </w:p>
    <w:p w14:paraId="5FDD496D" w14:textId="77777777" w:rsidR="00906ACB" w:rsidRDefault="00906ACB" w:rsidP="00906ACB">
      <w:pPr>
        <w:spacing w:line="480" w:lineRule="auto"/>
        <w:rPr>
          <w:color w:val="000000" w:themeColor="text1"/>
          <w:lang w:val="en-NZ"/>
        </w:rPr>
      </w:pPr>
    </w:p>
    <w:p w14:paraId="4756BDBB" w14:textId="77777777" w:rsidR="00906ACB" w:rsidRDefault="00906ACB" w:rsidP="00906ACB">
      <w:pPr>
        <w:spacing w:line="480" w:lineRule="auto"/>
        <w:rPr>
          <w:color w:val="000000" w:themeColor="text1"/>
          <w:lang w:val="en-NZ"/>
        </w:rPr>
      </w:pPr>
    </w:p>
    <w:p w14:paraId="65B98553" w14:textId="77777777" w:rsidR="00906ACB" w:rsidRDefault="00906ACB" w:rsidP="00906ACB">
      <w:pPr>
        <w:spacing w:line="480" w:lineRule="auto"/>
        <w:rPr>
          <w:color w:val="000000" w:themeColor="text1"/>
          <w:lang w:val="en-NZ"/>
        </w:rPr>
      </w:pPr>
    </w:p>
    <w:p w14:paraId="193CAB8E" w14:textId="77777777" w:rsidR="00906ACB" w:rsidRDefault="00906ACB" w:rsidP="00906ACB">
      <w:pPr>
        <w:spacing w:line="480" w:lineRule="auto"/>
        <w:rPr>
          <w:color w:val="000000" w:themeColor="text1"/>
          <w:lang w:val="en-NZ"/>
        </w:rPr>
      </w:pPr>
    </w:p>
    <w:p w14:paraId="478E175D" w14:textId="77777777" w:rsidR="00906ACB" w:rsidRDefault="00906ACB" w:rsidP="00906ACB">
      <w:pPr>
        <w:spacing w:line="480" w:lineRule="auto"/>
        <w:rPr>
          <w:color w:val="000000" w:themeColor="text1"/>
          <w:lang w:val="en-NZ"/>
        </w:rPr>
      </w:pPr>
    </w:p>
    <w:p w14:paraId="31232E24" w14:textId="77777777" w:rsidR="00906ACB" w:rsidRDefault="00906ACB" w:rsidP="00906ACB">
      <w:pPr>
        <w:spacing w:line="480" w:lineRule="auto"/>
        <w:rPr>
          <w:color w:val="000000" w:themeColor="text1"/>
          <w:lang w:val="en-NZ"/>
        </w:rPr>
      </w:pPr>
    </w:p>
    <w:p w14:paraId="2DADEF60" w14:textId="77777777" w:rsidR="00906ACB" w:rsidRDefault="00906ACB" w:rsidP="00906ACB">
      <w:pPr>
        <w:spacing w:line="480" w:lineRule="auto"/>
        <w:rPr>
          <w:color w:val="000000" w:themeColor="text1"/>
          <w:lang w:val="en-NZ"/>
        </w:rPr>
      </w:pPr>
    </w:p>
    <w:p w14:paraId="04C4F69E" w14:textId="77777777" w:rsidR="00906ACB" w:rsidRDefault="00906ACB" w:rsidP="00906ACB">
      <w:pPr>
        <w:spacing w:line="480" w:lineRule="auto"/>
        <w:rPr>
          <w:color w:val="000000" w:themeColor="text1"/>
          <w:lang w:val="en-NZ"/>
        </w:rPr>
      </w:pPr>
    </w:p>
    <w:p w14:paraId="19458E40" w14:textId="77777777" w:rsidR="00906ACB" w:rsidRDefault="00906ACB" w:rsidP="00906ACB">
      <w:pPr>
        <w:spacing w:line="480" w:lineRule="auto"/>
        <w:rPr>
          <w:color w:val="000000" w:themeColor="text1"/>
          <w:lang w:val="en-NZ"/>
        </w:rPr>
      </w:pPr>
    </w:p>
    <w:p w14:paraId="5CE4F25C" w14:textId="77777777" w:rsidR="0014754E" w:rsidRDefault="0014754E" w:rsidP="00906ACB">
      <w:pPr>
        <w:spacing w:line="480" w:lineRule="auto"/>
        <w:rPr>
          <w:color w:val="000000" w:themeColor="text1"/>
          <w:lang w:val="en-NZ"/>
        </w:rPr>
      </w:pPr>
    </w:p>
    <w:p w14:paraId="563295BA" w14:textId="77777777" w:rsidR="0014754E" w:rsidRDefault="0014754E" w:rsidP="00906ACB">
      <w:pPr>
        <w:spacing w:line="480" w:lineRule="auto"/>
        <w:rPr>
          <w:color w:val="000000" w:themeColor="text1"/>
          <w:lang w:val="en-NZ"/>
        </w:rPr>
      </w:pPr>
    </w:p>
    <w:p w14:paraId="22204C3E" w14:textId="77777777" w:rsidR="0014754E" w:rsidRDefault="0014754E" w:rsidP="00906ACB">
      <w:pPr>
        <w:spacing w:line="480" w:lineRule="auto"/>
        <w:rPr>
          <w:color w:val="000000" w:themeColor="text1"/>
          <w:lang w:val="en-NZ"/>
        </w:rPr>
      </w:pPr>
    </w:p>
    <w:p w14:paraId="23D55846" w14:textId="6E410EAD" w:rsidR="00D20F63" w:rsidRDefault="00F750A3" w:rsidP="00906ACB">
      <w:pPr>
        <w:spacing w:line="480" w:lineRule="auto"/>
        <w:rPr>
          <w:rFonts w:ascii="Times New Roman" w:hAnsi="Times New Roman" w:cs="Times New Roman"/>
          <w:lang w:val="en-NZ"/>
        </w:rPr>
      </w:pPr>
      <w:r>
        <w:rPr>
          <w:color w:val="000000" w:themeColor="text1"/>
          <w:lang w:val="en-NZ"/>
        </w:rPr>
        <w:lastRenderedPageBreak/>
        <w:t>Table 1. Average choice response latency and # of trials omitted for all groups (standard error in parentheses).</w:t>
      </w:r>
    </w:p>
    <w:p w14:paraId="4AA84886" w14:textId="77777777" w:rsidR="00D20F63" w:rsidRDefault="00D20F63" w:rsidP="00906ACB">
      <w:pPr>
        <w:spacing w:line="480" w:lineRule="auto"/>
        <w:rPr>
          <w:rFonts w:ascii="Times New Roman" w:hAnsi="Times New Roman" w:cs="Times New Roman"/>
          <w:lang w:val="en-NZ"/>
        </w:rPr>
      </w:pPr>
    </w:p>
    <w:p w14:paraId="34F32761" w14:textId="342288C1" w:rsidR="00D20F63" w:rsidRDefault="00D20F63" w:rsidP="00906ACB">
      <w:pPr>
        <w:spacing w:line="480" w:lineRule="auto"/>
        <w:rPr>
          <w:rFonts w:ascii="Times New Roman" w:hAnsi="Times New Roman" w:cs="Times New Roman"/>
          <w:lang w:val="en-NZ"/>
        </w:rPr>
      </w:pPr>
      <w:r w:rsidRPr="00D20F63">
        <w:rPr>
          <w:noProof/>
        </w:rPr>
        <w:drawing>
          <wp:inline distT="0" distB="0" distL="0" distR="0" wp14:anchorId="090715B3" wp14:editId="04DD2D61">
            <wp:extent cx="4010025" cy="1152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0025" cy="1152525"/>
                    </a:xfrm>
                    <a:prstGeom prst="rect">
                      <a:avLst/>
                    </a:prstGeom>
                    <a:noFill/>
                    <a:ln>
                      <a:noFill/>
                    </a:ln>
                  </pic:spPr>
                </pic:pic>
              </a:graphicData>
            </a:graphic>
          </wp:inline>
        </w:drawing>
      </w:r>
    </w:p>
    <w:p w14:paraId="045321E8" w14:textId="77777777" w:rsidR="001D073C" w:rsidRDefault="001D073C" w:rsidP="00906ACB">
      <w:pPr>
        <w:spacing w:line="480" w:lineRule="auto"/>
        <w:rPr>
          <w:rFonts w:ascii="Times New Roman" w:hAnsi="Times New Roman" w:cs="Times New Roman"/>
          <w:lang w:val="en-NZ"/>
        </w:rPr>
      </w:pPr>
    </w:p>
    <w:p w14:paraId="66E657C3" w14:textId="77777777" w:rsidR="0031176A" w:rsidRDefault="0031176A" w:rsidP="0031176A">
      <w:pPr>
        <w:ind w:hanging="426"/>
        <w:rPr>
          <w:lang w:val="en-NZ"/>
        </w:rPr>
      </w:pPr>
    </w:p>
    <w:p w14:paraId="4965655B" w14:textId="77777777" w:rsidR="007D4843" w:rsidRDefault="007D4843" w:rsidP="0031176A">
      <w:pPr>
        <w:ind w:hanging="426"/>
        <w:rPr>
          <w:lang w:val="en-NZ"/>
        </w:rPr>
      </w:pPr>
    </w:p>
    <w:p w14:paraId="51EE1FF6" w14:textId="77777777" w:rsidR="007D4843" w:rsidRDefault="007D4843" w:rsidP="0031176A">
      <w:pPr>
        <w:ind w:hanging="426"/>
        <w:rPr>
          <w:lang w:val="en-NZ"/>
        </w:rPr>
      </w:pPr>
    </w:p>
    <w:p w14:paraId="374CFA48" w14:textId="77777777" w:rsidR="007D4843" w:rsidRDefault="007D4843" w:rsidP="0031176A">
      <w:pPr>
        <w:ind w:hanging="426"/>
        <w:rPr>
          <w:lang w:val="en-NZ"/>
        </w:rPr>
      </w:pPr>
    </w:p>
    <w:p w14:paraId="1F2A74CC" w14:textId="77777777" w:rsidR="007D4843" w:rsidRDefault="007D4843" w:rsidP="0031176A">
      <w:pPr>
        <w:ind w:hanging="426"/>
        <w:rPr>
          <w:lang w:val="en-NZ"/>
        </w:rPr>
      </w:pPr>
    </w:p>
    <w:p w14:paraId="3ACF8B61" w14:textId="77777777" w:rsidR="007D4843" w:rsidRDefault="007D4843" w:rsidP="0031176A">
      <w:pPr>
        <w:ind w:hanging="426"/>
        <w:rPr>
          <w:lang w:val="en-NZ"/>
        </w:rPr>
      </w:pPr>
    </w:p>
    <w:p w14:paraId="4722D6D7" w14:textId="77777777" w:rsidR="007D4843" w:rsidRDefault="007D4843" w:rsidP="0031176A">
      <w:pPr>
        <w:ind w:hanging="426"/>
        <w:rPr>
          <w:lang w:val="en-NZ"/>
        </w:rPr>
      </w:pPr>
    </w:p>
    <w:p w14:paraId="1E98BE57" w14:textId="77777777" w:rsidR="007D4843" w:rsidRDefault="007D4843" w:rsidP="0031176A">
      <w:pPr>
        <w:ind w:hanging="426"/>
        <w:rPr>
          <w:lang w:val="en-NZ"/>
        </w:rPr>
      </w:pPr>
    </w:p>
    <w:p w14:paraId="64CAC6FA" w14:textId="77777777" w:rsidR="007D4843" w:rsidRPr="00D37BDC" w:rsidRDefault="007D4843" w:rsidP="0031176A">
      <w:pPr>
        <w:ind w:hanging="426"/>
        <w:rPr>
          <w:lang w:val="en-NZ"/>
        </w:rPr>
      </w:pPr>
    </w:p>
    <w:p w14:paraId="6D5E0457" w14:textId="19EC3CAA" w:rsidR="0031176A" w:rsidRDefault="006C4C63" w:rsidP="0031176A">
      <w:pPr>
        <w:spacing w:line="480" w:lineRule="auto"/>
        <w:rPr>
          <w:rFonts w:ascii="Times New Roman" w:eastAsia="Times New Roman" w:hAnsi="Times New Roman" w:cs="Times New Roman"/>
          <w:i/>
          <w:iCs/>
          <w:color w:val="000000" w:themeColor="text1"/>
          <w:lang w:val="en-NZ"/>
        </w:rPr>
      </w:pPr>
      <w:r w:rsidRPr="006C4C63">
        <w:rPr>
          <w:noProof/>
        </w:rPr>
        <w:drawing>
          <wp:inline distT="0" distB="0" distL="0" distR="0" wp14:anchorId="4030F5D7" wp14:editId="18308F0A">
            <wp:extent cx="3514725" cy="287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725" cy="2876550"/>
                    </a:xfrm>
                    <a:prstGeom prst="rect">
                      <a:avLst/>
                    </a:prstGeom>
                    <a:noFill/>
                    <a:ln>
                      <a:noFill/>
                    </a:ln>
                  </pic:spPr>
                </pic:pic>
              </a:graphicData>
            </a:graphic>
          </wp:inline>
        </w:drawing>
      </w:r>
    </w:p>
    <w:p w14:paraId="4AD963BB" w14:textId="285ABD8E" w:rsidR="0031176A" w:rsidRDefault="0031176A" w:rsidP="0031176A">
      <w:pPr>
        <w:spacing w:line="480" w:lineRule="auto"/>
        <w:rPr>
          <w:rFonts w:ascii="Times New Roman" w:eastAsia="Times New Roman" w:hAnsi="Times New Roman" w:cs="Times New Roman"/>
          <w:color w:val="000000" w:themeColor="text1"/>
          <w:lang w:val="en-NZ"/>
        </w:rPr>
      </w:pPr>
      <w:r>
        <w:rPr>
          <w:rFonts w:ascii="Times New Roman" w:eastAsia="Times New Roman" w:hAnsi="Times New Roman" w:cs="Times New Roman"/>
          <w:i/>
          <w:iCs/>
          <w:color w:val="000000" w:themeColor="text1"/>
          <w:lang w:val="en-NZ"/>
        </w:rPr>
        <w:t>Figure S</w:t>
      </w:r>
      <w:r w:rsidR="0014754E">
        <w:rPr>
          <w:rFonts w:ascii="Times New Roman" w:eastAsia="Times New Roman" w:hAnsi="Times New Roman" w:cs="Times New Roman"/>
          <w:i/>
          <w:iCs/>
          <w:color w:val="000000" w:themeColor="text1"/>
          <w:lang w:val="en-NZ"/>
        </w:rPr>
        <w:t>1</w:t>
      </w:r>
      <w:r w:rsidRPr="00D37BDC">
        <w:rPr>
          <w:rFonts w:ascii="Times New Roman" w:eastAsia="Times New Roman" w:hAnsi="Times New Roman" w:cs="Times New Roman"/>
          <w:i/>
          <w:iCs/>
          <w:color w:val="000000" w:themeColor="text1"/>
          <w:lang w:val="en-NZ"/>
        </w:rPr>
        <w:t xml:space="preserve">. </w:t>
      </w:r>
      <w:r w:rsidRPr="00D37BDC">
        <w:rPr>
          <w:rFonts w:ascii="Times New Roman" w:eastAsia="Times New Roman" w:hAnsi="Times New Roman" w:cs="Times New Roman"/>
          <w:color w:val="000000" w:themeColor="text1"/>
          <w:lang w:val="en-NZ"/>
        </w:rPr>
        <w:t>A. Average proportion of perseverative responses. B. Average proportion of perseverative e</w:t>
      </w:r>
      <w:r w:rsidR="007D4843">
        <w:rPr>
          <w:rFonts w:ascii="Times New Roman" w:eastAsia="Times New Roman" w:hAnsi="Times New Roman" w:cs="Times New Roman"/>
          <w:color w:val="000000" w:themeColor="text1"/>
          <w:lang w:val="en-NZ"/>
        </w:rPr>
        <w:t>rrors. Data are shown from all S</w:t>
      </w:r>
      <w:r w:rsidRPr="00D37BDC">
        <w:rPr>
          <w:rFonts w:ascii="Times New Roman" w:eastAsia="Times New Roman" w:hAnsi="Times New Roman" w:cs="Times New Roman"/>
          <w:color w:val="000000" w:themeColor="text1"/>
          <w:lang w:val="en-NZ"/>
        </w:rPr>
        <w:t xml:space="preserve">aline and CNO rats. </w:t>
      </w:r>
    </w:p>
    <w:p w14:paraId="12B80ABE" w14:textId="77777777" w:rsidR="008023D1" w:rsidRDefault="008023D1" w:rsidP="0031176A">
      <w:pPr>
        <w:spacing w:line="480" w:lineRule="auto"/>
        <w:rPr>
          <w:rFonts w:ascii="Times New Roman" w:eastAsia="Times New Roman" w:hAnsi="Times New Roman" w:cs="Times New Roman"/>
          <w:color w:val="000000" w:themeColor="text1"/>
          <w:lang w:val="en-NZ"/>
        </w:rPr>
      </w:pPr>
    </w:p>
    <w:p w14:paraId="3980D46B" w14:textId="77777777" w:rsidR="008023D1" w:rsidRDefault="008023D1" w:rsidP="0031176A">
      <w:pPr>
        <w:spacing w:line="480" w:lineRule="auto"/>
        <w:rPr>
          <w:rFonts w:ascii="Times New Roman" w:eastAsia="Times New Roman" w:hAnsi="Times New Roman" w:cs="Times New Roman"/>
          <w:color w:val="000000" w:themeColor="text1"/>
          <w:lang w:val="en-NZ"/>
        </w:rPr>
      </w:pPr>
    </w:p>
    <w:p w14:paraId="4631EC5D" w14:textId="63BDDE38" w:rsidR="0021673A" w:rsidRDefault="0021673A" w:rsidP="0031176A">
      <w:r w:rsidRPr="0021673A">
        <w:rPr>
          <w:noProof/>
        </w:rPr>
        <w:lastRenderedPageBreak/>
        <w:drawing>
          <wp:inline distT="0" distB="0" distL="0" distR="0" wp14:anchorId="581BC946" wp14:editId="460E074E">
            <wp:extent cx="3448050" cy="32181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8797" cy="3218877"/>
                    </a:xfrm>
                    <a:prstGeom prst="rect">
                      <a:avLst/>
                    </a:prstGeom>
                    <a:noFill/>
                    <a:ln>
                      <a:noFill/>
                    </a:ln>
                  </pic:spPr>
                </pic:pic>
              </a:graphicData>
            </a:graphic>
          </wp:inline>
        </w:drawing>
      </w:r>
    </w:p>
    <w:p w14:paraId="0EDCCBF9" w14:textId="01FCD86D" w:rsidR="0031176A" w:rsidRPr="001D073C" w:rsidRDefault="0021673A" w:rsidP="00F750A3">
      <w:pPr>
        <w:spacing w:line="480" w:lineRule="auto"/>
        <w:rPr>
          <w:rFonts w:ascii="Times New Roman" w:hAnsi="Times New Roman" w:cs="Times New Roman"/>
        </w:rPr>
      </w:pPr>
      <w:r w:rsidRPr="001D073C">
        <w:rPr>
          <w:rFonts w:ascii="Times New Roman" w:hAnsi="Times New Roman" w:cs="Times New Roman"/>
          <w:i/>
        </w:rPr>
        <w:t>Figure S</w:t>
      </w:r>
      <w:r w:rsidR="0014754E">
        <w:rPr>
          <w:rFonts w:ascii="Times New Roman" w:hAnsi="Times New Roman" w:cs="Times New Roman"/>
          <w:i/>
        </w:rPr>
        <w:t>2</w:t>
      </w:r>
      <w:r w:rsidRPr="001D073C">
        <w:rPr>
          <w:rFonts w:ascii="Times New Roman" w:hAnsi="Times New Roman" w:cs="Times New Roman"/>
        </w:rPr>
        <w:t>. Viral expr</w:t>
      </w:r>
      <w:r w:rsidR="006420D9" w:rsidRPr="001D073C">
        <w:rPr>
          <w:rFonts w:ascii="Times New Roman" w:hAnsi="Times New Roman" w:cs="Times New Roman"/>
        </w:rPr>
        <w:t>ession in CNO+ and CNO- groups. The figure shows the maximal (grey) and minimal (black) expression pattern. Numbers indicate distance relative to bregma.</w:t>
      </w:r>
    </w:p>
    <w:sectPr w:rsidR="0031176A" w:rsidRPr="001D073C" w:rsidSect="00A771CF">
      <w:headerReference w:type="even" r:id="rId10"/>
      <w:head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78843" w14:textId="77777777" w:rsidR="00D94B3E" w:rsidRDefault="00D94B3E" w:rsidP="004A4A91">
      <w:r>
        <w:separator/>
      </w:r>
    </w:p>
  </w:endnote>
  <w:endnote w:type="continuationSeparator" w:id="0">
    <w:p w14:paraId="121BA42D" w14:textId="77777777" w:rsidR="00D94B3E" w:rsidRDefault="00D94B3E" w:rsidP="004A4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F48D8" w14:textId="77777777" w:rsidR="00D94B3E" w:rsidRDefault="00D94B3E" w:rsidP="004A4A91">
      <w:r>
        <w:separator/>
      </w:r>
    </w:p>
  </w:footnote>
  <w:footnote w:type="continuationSeparator" w:id="0">
    <w:p w14:paraId="4054FD91" w14:textId="77777777" w:rsidR="00D94B3E" w:rsidRDefault="00D94B3E" w:rsidP="004A4A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9ECF" w14:textId="77777777" w:rsidR="004A4A91" w:rsidRDefault="004A4A91" w:rsidP="004A4A9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BD61C5" w14:textId="77777777" w:rsidR="004A4A91" w:rsidRDefault="004A4A91" w:rsidP="004A4A9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4D98B" w14:textId="5ED5F05A" w:rsidR="004A4A91" w:rsidRDefault="004A4A91" w:rsidP="004A4A9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27FA">
      <w:rPr>
        <w:rStyle w:val="PageNumber"/>
        <w:noProof/>
      </w:rPr>
      <w:t>4</w:t>
    </w:r>
    <w:r>
      <w:rPr>
        <w:rStyle w:val="PageNumber"/>
      </w:rPr>
      <w:fldChar w:fldCharType="end"/>
    </w:r>
  </w:p>
  <w:p w14:paraId="48212B3F" w14:textId="77777777" w:rsidR="004A4A91" w:rsidRDefault="004A4A91" w:rsidP="004A4A91">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039"/>
    <w:rsid w:val="00022936"/>
    <w:rsid w:val="000977AB"/>
    <w:rsid w:val="0014754E"/>
    <w:rsid w:val="00192480"/>
    <w:rsid w:val="001D073C"/>
    <w:rsid w:val="0021673A"/>
    <w:rsid w:val="00237A0C"/>
    <w:rsid w:val="0031176A"/>
    <w:rsid w:val="00341E0D"/>
    <w:rsid w:val="00347039"/>
    <w:rsid w:val="004416BA"/>
    <w:rsid w:val="004A4A91"/>
    <w:rsid w:val="004C43B1"/>
    <w:rsid w:val="006420D9"/>
    <w:rsid w:val="006C4C63"/>
    <w:rsid w:val="007B4D35"/>
    <w:rsid w:val="007C6219"/>
    <w:rsid w:val="007D4843"/>
    <w:rsid w:val="008023D1"/>
    <w:rsid w:val="00906ACB"/>
    <w:rsid w:val="00920CDD"/>
    <w:rsid w:val="00967059"/>
    <w:rsid w:val="009E27FA"/>
    <w:rsid w:val="009F4F41"/>
    <w:rsid w:val="00A01067"/>
    <w:rsid w:val="00A771CF"/>
    <w:rsid w:val="00B7718D"/>
    <w:rsid w:val="00B85D42"/>
    <w:rsid w:val="00C37FE1"/>
    <w:rsid w:val="00D20F63"/>
    <w:rsid w:val="00D94B3E"/>
    <w:rsid w:val="00EF5B38"/>
    <w:rsid w:val="00F55DF4"/>
    <w:rsid w:val="00F750A3"/>
    <w:rsid w:val="00FE6B1C"/>
    <w:rsid w:val="00FF40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BE7AFB"/>
  <w14:defaultImageDpi w14:val="300"/>
  <w15:docId w15:val="{4401493B-7035-43DE-9303-D9BCB2772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17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176A"/>
    <w:rPr>
      <w:rFonts w:ascii="Lucida Grande" w:hAnsi="Lucida Grande" w:cs="Lucida Grande"/>
      <w:sz w:val="18"/>
      <w:szCs w:val="18"/>
    </w:rPr>
  </w:style>
  <w:style w:type="character" w:styleId="CommentReference">
    <w:name w:val="annotation reference"/>
    <w:basedOn w:val="DefaultParagraphFont"/>
    <w:uiPriority w:val="99"/>
    <w:semiHidden/>
    <w:unhideWhenUsed/>
    <w:rsid w:val="009F4F41"/>
    <w:rPr>
      <w:sz w:val="18"/>
      <w:szCs w:val="18"/>
    </w:rPr>
  </w:style>
  <w:style w:type="paragraph" w:styleId="CommentText">
    <w:name w:val="annotation text"/>
    <w:basedOn w:val="Normal"/>
    <w:link w:val="CommentTextChar"/>
    <w:uiPriority w:val="99"/>
    <w:semiHidden/>
    <w:unhideWhenUsed/>
    <w:rsid w:val="009F4F41"/>
  </w:style>
  <w:style w:type="character" w:customStyle="1" w:styleId="CommentTextChar">
    <w:name w:val="Comment Text Char"/>
    <w:basedOn w:val="DefaultParagraphFont"/>
    <w:link w:val="CommentText"/>
    <w:uiPriority w:val="99"/>
    <w:semiHidden/>
    <w:rsid w:val="009F4F41"/>
  </w:style>
  <w:style w:type="paragraph" w:styleId="CommentSubject">
    <w:name w:val="annotation subject"/>
    <w:basedOn w:val="CommentText"/>
    <w:next w:val="CommentText"/>
    <w:link w:val="CommentSubjectChar"/>
    <w:uiPriority w:val="99"/>
    <w:semiHidden/>
    <w:unhideWhenUsed/>
    <w:rsid w:val="009F4F41"/>
    <w:rPr>
      <w:b/>
      <w:bCs/>
      <w:sz w:val="20"/>
      <w:szCs w:val="20"/>
    </w:rPr>
  </w:style>
  <w:style w:type="character" w:customStyle="1" w:styleId="CommentSubjectChar">
    <w:name w:val="Comment Subject Char"/>
    <w:basedOn w:val="CommentTextChar"/>
    <w:link w:val="CommentSubject"/>
    <w:uiPriority w:val="99"/>
    <w:semiHidden/>
    <w:rsid w:val="009F4F41"/>
    <w:rPr>
      <w:b/>
      <w:bCs/>
      <w:sz w:val="20"/>
      <w:szCs w:val="20"/>
    </w:rPr>
  </w:style>
  <w:style w:type="paragraph" w:styleId="Header">
    <w:name w:val="header"/>
    <w:basedOn w:val="Normal"/>
    <w:link w:val="HeaderChar"/>
    <w:uiPriority w:val="99"/>
    <w:unhideWhenUsed/>
    <w:rsid w:val="004A4A91"/>
    <w:pPr>
      <w:tabs>
        <w:tab w:val="center" w:pos="4320"/>
        <w:tab w:val="right" w:pos="8640"/>
      </w:tabs>
    </w:pPr>
  </w:style>
  <w:style w:type="character" w:customStyle="1" w:styleId="HeaderChar">
    <w:name w:val="Header Char"/>
    <w:basedOn w:val="DefaultParagraphFont"/>
    <w:link w:val="Header"/>
    <w:uiPriority w:val="99"/>
    <w:rsid w:val="004A4A91"/>
  </w:style>
  <w:style w:type="character" w:styleId="PageNumber">
    <w:name w:val="page number"/>
    <w:basedOn w:val="DefaultParagraphFont"/>
    <w:uiPriority w:val="99"/>
    <w:semiHidden/>
    <w:unhideWhenUsed/>
    <w:rsid w:val="004A4A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1AFBC-85DB-4338-8576-DD46A5D58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.~WRD0000</Template>
  <TotalTime>2</TotalTime>
  <Pages>4</Pages>
  <Words>410</Words>
  <Characters>2341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Hall-McMaster</dc:creator>
  <cp:keywords/>
  <dc:description/>
  <cp:lastModifiedBy>Microsoft Office User</cp:lastModifiedBy>
  <cp:revision>3</cp:revision>
  <dcterms:created xsi:type="dcterms:W3CDTF">2024-07-26T12:56:00Z</dcterms:created>
  <dcterms:modified xsi:type="dcterms:W3CDTF">2024-07-26T12:57:00Z</dcterms:modified>
</cp:coreProperties>
</file>